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66288">
            <w:pPr>
              <w:rPr>
                <w:rFonts w:ascii="Arial" w:hAnsi="Arial"/>
              </w:rPr>
            </w:pPr>
            <w:r>
              <w:rPr>
                <w:rFonts w:ascii="Arial" w:hAnsi="Arial"/>
              </w:rPr>
              <w:t>Sept.</w:t>
            </w:r>
            <w:r w:rsidR="00EB1D0B">
              <w:rPr>
                <w:rFonts w:ascii="Arial" w:hAnsi="Arial"/>
              </w:rPr>
              <w:t xml:space="preserve"> </w:t>
            </w:r>
            <w:r w:rsidR="00C830AE">
              <w:rPr>
                <w:rFonts w:ascii="Arial" w:hAnsi="Arial"/>
              </w:rPr>
              <w:t>201</w:t>
            </w:r>
            <w:r w:rsidR="00EB1D0B">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C66288" w:rsidP="00C66288">
            <w:pPr>
              <w:rPr>
                <w:rFonts w:ascii="Arial" w:hAnsi="Arial"/>
              </w:rPr>
            </w:pPr>
            <w:r>
              <w:rPr>
                <w:rFonts w:ascii="Arial" w:hAnsi="Arial"/>
              </w:rPr>
              <w:t>Jan.</w:t>
            </w:r>
            <w:r w:rsidR="0094206E">
              <w:rPr>
                <w:rFonts w:ascii="Arial" w:hAnsi="Arial"/>
              </w:rPr>
              <w:t xml:space="preserve"> 201</w:t>
            </w:r>
            <w:r>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C2F81">
            <w:pPr>
              <w:jc w:val="center"/>
              <w:rPr>
                <w:rFonts w:ascii="Arial" w:hAnsi="Arial"/>
              </w:rPr>
            </w:pPr>
            <w:r>
              <w:t>“Marilyn King”</w:t>
            </w:r>
          </w:p>
        </w:tc>
        <w:tc>
          <w:tcPr>
            <w:tcW w:w="1371" w:type="dxa"/>
          </w:tcPr>
          <w:p w:rsidR="00D1300B" w:rsidRDefault="00C66288">
            <w:pPr>
              <w:rPr>
                <w:rFonts w:ascii="Arial" w:hAnsi="Arial"/>
              </w:rPr>
            </w:pPr>
            <w:r>
              <w:rPr>
                <w:rFonts w:ascii="Arial" w:hAnsi="Arial"/>
              </w:rPr>
              <w:t>Aug/12</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2174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FE250B" w:rsidRDefault="00FE250B" w:rsidP="00C830AE">
            <w:pPr>
              <w:rPr>
                <w:rFonts w:ascii="Arial" w:hAnsi="Arial"/>
              </w:rPr>
            </w:pPr>
            <w:r>
              <w:rPr>
                <w:rFonts w:ascii="Arial" w:hAnsi="Arial"/>
              </w:rPr>
              <w:t>Sault College LMS</w:t>
            </w:r>
            <w:bookmarkStart w:id="0" w:name="_GoBack"/>
            <w:bookmarkEnd w:id="0"/>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C21745" w:rsidRDefault="00C21745"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EB1D0B" w:rsidP="00C830AE">
            <w:pPr>
              <w:ind w:left="585"/>
              <w:rPr>
                <w:rFonts w:ascii="Arial" w:hAnsi="Arial" w:cs="Arial"/>
                <w:sz w:val="22"/>
                <w:szCs w:val="22"/>
              </w:rPr>
            </w:pPr>
            <w:r>
              <w:rPr>
                <w:rFonts w:ascii="Arial" w:hAnsi="Arial" w:cs="Arial"/>
                <w:sz w:val="22"/>
                <w:szCs w:val="22"/>
              </w:rPr>
              <w:t>Assignment/Project</w:t>
            </w:r>
            <w:r w:rsidR="0044234A">
              <w:rPr>
                <w:rFonts w:ascii="Arial" w:hAnsi="Arial" w:cs="Arial"/>
                <w:sz w:val="22"/>
                <w:szCs w:val="22"/>
              </w:rPr>
              <w:t xml:space="preserve">            </w:t>
            </w:r>
            <w:r w:rsidR="005620D5">
              <w:rPr>
                <w:rFonts w:ascii="Arial" w:hAnsi="Arial" w:cs="Arial"/>
                <w:sz w:val="22"/>
                <w:szCs w:val="22"/>
              </w:rPr>
              <w:t xml:space="preserve"> </w:t>
            </w:r>
            <w:r>
              <w:rPr>
                <w:rFonts w:ascii="Arial" w:hAnsi="Arial" w:cs="Arial"/>
                <w:sz w:val="22"/>
                <w:szCs w:val="22"/>
              </w:rPr>
              <w:t xml:space="preserve">            </w:t>
            </w:r>
            <w:r w:rsidR="0044234A">
              <w:rPr>
                <w:rFonts w:ascii="Arial" w:hAnsi="Arial" w:cs="Arial"/>
                <w:sz w:val="22"/>
                <w:szCs w:val="22"/>
              </w:rPr>
              <w:t>10</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21745" w:rsidRDefault="00C21745"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DC4583" w:rsidP="005620D5">
            <w:pPr>
              <w:pStyle w:val="ListParagraph"/>
              <w:numPr>
                <w:ilvl w:val="3"/>
                <w:numId w:val="26"/>
              </w:numPr>
              <w:ind w:left="585" w:hanging="540"/>
              <w:rPr>
                <w:rFonts w:ascii="Arial" w:hAnsi="Arial" w:cs="Arial"/>
                <w:sz w:val="22"/>
                <w:szCs w:val="22"/>
              </w:rPr>
            </w:pPr>
            <w:r>
              <w:rPr>
                <w:rFonts w:ascii="Arial" w:hAnsi="Arial" w:cs="Arial"/>
                <w:sz w:val="22"/>
                <w:szCs w:val="22"/>
              </w:rPr>
              <w:t>Students missing the midterm</w:t>
            </w:r>
            <w:r w:rsidR="00C830AE" w:rsidRPr="005620D5">
              <w:rPr>
                <w:rFonts w:ascii="Arial" w:hAnsi="Arial" w:cs="Arial"/>
                <w:sz w:val="22"/>
                <w:szCs w:val="22"/>
              </w:rPr>
              <w:t xml:space="preserve"> or final exam because of illness or other serious reason must contact the professor before the exam to inf</w:t>
            </w:r>
            <w:r w:rsidR="00EB1D0B">
              <w:rPr>
                <w:rFonts w:ascii="Arial" w:hAnsi="Arial" w:cs="Arial"/>
                <w:sz w:val="22"/>
                <w:szCs w:val="22"/>
              </w:rPr>
              <w:t>orm her/him</w:t>
            </w:r>
            <w:r w:rsidR="00C830AE" w:rsidRPr="005620D5">
              <w:rPr>
                <w:rFonts w:ascii="Arial" w:hAnsi="Arial" w:cs="Arial"/>
                <w:sz w:val="22"/>
                <w:szCs w:val="22"/>
              </w:rPr>
              <w:t>.  Those students who have notified the professor of their absence, according to policy, will be eligible to arrange an opportunity to write the exam at another time.  S</w:t>
            </w:r>
            <w:r w:rsidR="00EB1D0B">
              <w:rPr>
                <w:rFonts w:ascii="Arial" w:hAnsi="Arial" w:cs="Arial"/>
                <w:sz w:val="22"/>
                <w:szCs w:val="22"/>
              </w:rPr>
              <w:t>tudents must contact the professor</w:t>
            </w:r>
            <w:r w:rsidR="00C830AE" w:rsidRPr="005620D5">
              <w:rPr>
                <w:rFonts w:ascii="Arial" w:hAnsi="Arial" w:cs="Arial"/>
                <w:sz w:val="22"/>
                <w:szCs w:val="22"/>
              </w:rPr>
              <w:t xml:space="preserve">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C21745" w:rsidRDefault="00C21745">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tbl>
      <w:tblPr>
        <w:tblW w:w="0" w:type="auto"/>
        <w:tblLayout w:type="fixed"/>
        <w:tblLook w:val="000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Default="00694F6C" w:rsidP="00C21745">
            <w:pPr>
              <w:rPr>
                <w:rFonts w:ascii="Arial" w:hAnsi="Arial" w:cs="Arial"/>
                <w:sz w:val="22"/>
                <w:szCs w:val="22"/>
              </w:rPr>
            </w:pPr>
          </w:p>
          <w:p w:rsidR="00694F6C" w:rsidRPr="00694F6C" w:rsidRDefault="00694F6C" w:rsidP="00694F6C">
            <w:pPr>
              <w:rPr>
                <w:rFonts w:ascii="Arial" w:hAnsi="Arial" w:cs="Arial"/>
                <w:sz w:val="22"/>
                <w:szCs w:val="22"/>
                <w:u w:val="single"/>
              </w:rPr>
            </w:pPr>
            <w:r w:rsidRPr="00694F6C">
              <w:rPr>
                <w:rFonts w:ascii="Arial" w:hAnsi="Arial" w:cs="Arial"/>
                <w:sz w:val="22"/>
                <w:szCs w:val="22"/>
                <w:u w:val="single"/>
              </w:rPr>
              <w:t>Supplemental Exam:</w:t>
            </w:r>
          </w:p>
          <w:p w:rsidR="00694F6C" w:rsidRPr="00694F6C" w:rsidRDefault="00694F6C" w:rsidP="00694F6C">
            <w:pPr>
              <w:rPr>
                <w:rFonts w:ascii="Arial" w:hAnsi="Arial" w:cs="Arial"/>
                <w:sz w:val="22"/>
                <w:szCs w:val="22"/>
              </w:rPr>
            </w:pPr>
          </w:p>
          <w:p w:rsidR="00694F6C" w:rsidRPr="00210623" w:rsidRDefault="00694F6C" w:rsidP="00694F6C">
            <w:pPr>
              <w:rPr>
                <w:rFonts w:ascii="Arial" w:hAnsi="Arial" w:cs="Arial"/>
                <w:sz w:val="22"/>
                <w:szCs w:val="22"/>
              </w:rPr>
            </w:pPr>
            <w:r w:rsidRPr="00694F6C">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tc>
      </w:tr>
    </w:tbl>
    <w:p w:rsidR="00C21745" w:rsidRDefault="00C21745">
      <w:pPr>
        <w:rPr>
          <w:rFonts w:ascii="Arial" w:hAnsi="Arial" w:cs="Arial"/>
        </w:rPr>
      </w:pPr>
    </w:p>
    <w:tbl>
      <w:tblPr>
        <w:tblW w:w="0" w:type="auto"/>
        <w:tblLayout w:type="fixed"/>
        <w:tblLook w:val="04A0"/>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7"/>
      <w:headerReference w:type="default" r:id="rId8"/>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45" w:rsidRDefault="00C21745">
      <w:r>
        <w:separator/>
      </w:r>
    </w:p>
  </w:endnote>
  <w:endnote w:type="continuationSeparator" w:id="0">
    <w:p w:rsidR="00C21745" w:rsidRDefault="00C21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45" w:rsidRDefault="00C21745">
      <w:r>
        <w:separator/>
      </w:r>
    </w:p>
  </w:footnote>
  <w:footnote w:type="continuationSeparator" w:id="0">
    <w:p w:rsidR="00C21745" w:rsidRDefault="00C2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21745">
      <w:rPr>
        <w:rStyle w:val="PageNumber"/>
        <w:noProof/>
      </w:rPr>
      <w:t>2</w:t>
    </w:r>
    <w:r>
      <w:rPr>
        <w:rStyle w:val="PageNumber"/>
      </w:rPr>
      <w:fldChar w:fldCharType="end"/>
    </w:r>
  </w:p>
  <w:p w:rsidR="00C21745" w:rsidRDefault="00C217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66288">
      <w:rPr>
        <w:rStyle w:val="PageNumber"/>
        <w:noProof/>
      </w:rPr>
      <w:t>6</w:t>
    </w:r>
    <w:r>
      <w:rPr>
        <w:rStyle w:val="PageNumber"/>
      </w:rPr>
      <w:fldChar w:fldCharType="end"/>
    </w:r>
  </w:p>
  <w:tbl>
    <w:tblPr>
      <w:tblW w:w="0" w:type="auto"/>
      <w:tblLayout w:type="fixed"/>
      <w:tblLook w:val="0000"/>
    </w:tblPr>
    <w:tblGrid>
      <w:gridCol w:w="3794"/>
      <w:gridCol w:w="1134"/>
      <w:gridCol w:w="3928"/>
    </w:tblGrid>
    <w:tr w:rsidR="00C21745">
      <w:tc>
        <w:tcPr>
          <w:tcW w:w="3794" w:type="dxa"/>
        </w:tcPr>
        <w:p w:rsidR="00C21745" w:rsidRDefault="00C21745">
          <w:pPr>
            <w:rPr>
              <w:rFonts w:ascii="Arial" w:hAnsi="Arial"/>
              <w:snapToGrid w:val="0"/>
            </w:rPr>
          </w:pPr>
          <w:r>
            <w:rPr>
              <w:rFonts w:ascii="Arial" w:hAnsi="Arial"/>
              <w:snapToGrid w:val="0"/>
            </w:rPr>
            <w:t>Body Structure and Function II</w:t>
          </w:r>
        </w:p>
      </w:tc>
      <w:tc>
        <w:tcPr>
          <w:tcW w:w="1134" w:type="dxa"/>
        </w:tcPr>
        <w:p w:rsidR="00C21745" w:rsidRDefault="00C21745">
          <w:pPr>
            <w:pStyle w:val="Header"/>
            <w:jc w:val="center"/>
            <w:rPr>
              <w:rFonts w:ascii="Arial" w:hAnsi="Arial"/>
              <w:snapToGrid w:val="0"/>
            </w:rPr>
          </w:pPr>
        </w:p>
      </w:tc>
      <w:tc>
        <w:tcPr>
          <w:tcW w:w="3928" w:type="dxa"/>
        </w:tcPr>
        <w:p w:rsidR="00C21745" w:rsidRDefault="00C21745" w:rsidP="00CD40C2">
          <w:pPr>
            <w:pStyle w:val="Header"/>
            <w:jc w:val="right"/>
            <w:rPr>
              <w:rFonts w:ascii="Arial" w:hAnsi="Arial"/>
              <w:snapToGrid w:val="0"/>
            </w:rPr>
          </w:pPr>
          <w:r>
            <w:rPr>
              <w:rFonts w:ascii="Arial" w:hAnsi="Arial"/>
              <w:snapToGrid w:val="0"/>
            </w:rPr>
            <w:t>PSW118</w:t>
          </w:r>
        </w:p>
      </w:tc>
    </w:tr>
  </w:tbl>
  <w:p w:rsidR="00C21745" w:rsidRDefault="00C2174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C1CC4"/>
    <w:rsid w:val="002D0F95"/>
    <w:rsid w:val="002E5BC9"/>
    <w:rsid w:val="00315A09"/>
    <w:rsid w:val="00352AF8"/>
    <w:rsid w:val="00365D78"/>
    <w:rsid w:val="00391DE4"/>
    <w:rsid w:val="003D0B70"/>
    <w:rsid w:val="003D5562"/>
    <w:rsid w:val="00402FF7"/>
    <w:rsid w:val="0044234A"/>
    <w:rsid w:val="004B294C"/>
    <w:rsid w:val="004F0BDD"/>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C199E-C418-49F6-B2AF-1CB0F47A4B32}"/>
</file>

<file path=customXml/itemProps2.xml><?xml version="1.0" encoding="utf-8"?>
<ds:datastoreItem xmlns:ds="http://schemas.openxmlformats.org/officeDocument/2006/customXml" ds:itemID="{210F182F-B1D8-4DE7-97BF-95539CAFD72E}"/>
</file>

<file path=customXml/itemProps3.xml><?xml version="1.0" encoding="utf-8"?>
<ds:datastoreItem xmlns:ds="http://schemas.openxmlformats.org/officeDocument/2006/customXml" ds:itemID="{BA809470-9062-468B-ABCF-DFB1B56D8F94}"/>
</file>

<file path=docProps/app.xml><?xml version="1.0" encoding="utf-8"?>
<Properties xmlns="http://schemas.openxmlformats.org/officeDocument/2006/extended-properties" xmlns:vt="http://schemas.openxmlformats.org/officeDocument/2006/docPropsVTypes">
  <Template>Normal</Template>
  <TotalTime>5</TotalTime>
  <Pages>6</Pages>
  <Words>1290</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2012-04-26T14:53:00Z</dcterms:created>
  <dcterms:modified xsi:type="dcterms:W3CDTF">2012-08-14T17:38:00Z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4977400</vt:r8>
  </property>
</Properties>
</file>